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Załącznik nr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FORMULARZ OFERTY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bCs w:val="1"/>
          <w:color w:val="0000ff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Oferta złożona do zapytania ofertowego nr 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Dane dotyczące Wykonawcy: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6"/>
        <w:gridCol w:w="4962"/>
        <w:tblGridChange w:id="0">
          <w:tblGrid>
            <w:gridCol w:w="4536"/>
            <w:gridCol w:w="49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Nazwa (firma) Wykonawcy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Adres Wykonawcy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98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2196"/>
        <w:gridCol w:w="2593"/>
        <w:gridCol w:w="2441"/>
        <w:tblGridChange w:id="0">
          <w:tblGrid>
            <w:gridCol w:w="2268"/>
            <w:gridCol w:w="2196"/>
            <w:gridCol w:w="2593"/>
            <w:gridCol w:w="24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Faks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E-mail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Cena ofertowa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15"/>
        <w:gridCol w:w="1725"/>
        <w:gridCol w:w="1485"/>
        <w:gridCol w:w="1875"/>
        <w:gridCol w:w="1710"/>
        <w:tblGridChange w:id="0">
          <w:tblGrid>
            <w:gridCol w:w="2715"/>
            <w:gridCol w:w="1725"/>
            <w:gridCol w:w="1485"/>
            <w:gridCol w:w="1875"/>
            <w:gridCol w:w="17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cena netto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vat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cena brutto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Gwarancja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(miesięcy)</w:t>
            </w:r>
          </w:p>
        </w:tc>
      </w:tr>
      <w:tr>
        <w:trPr>
          <w:cantSplit w:val="0"/>
          <w:trHeight w:val="769.98046875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right="115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highlight w:val="white"/>
          <w:rtl w:val="0"/>
        </w:rPr>
        <w:t xml:space="preserve">Termin realizacji zamówienia z uwzględnieniem wymogu z pkt V Zapytania ofertowego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…………………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right="115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360" w:lineRule="auto"/>
        <w:rPr>
          <w:b w:val="1"/>
          <w:bCs w:val="1"/>
          <w:i w:val="1"/>
          <w:iCs w:val="1"/>
          <w:sz w:val="18"/>
          <w:szCs w:val="18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Zostaną zastosowanie rozwiązania proekologiczne  </w:t>
      </w:r>
      <w:r w:rsidDel="00000000" w:rsidR="00000000" w:rsidRPr="00000000">
        <w:rPr>
          <w:b w:val="1"/>
          <w:bCs w:val="1"/>
          <w:i w:val="1"/>
          <w:iCs w:val="1"/>
          <w:sz w:val="18"/>
          <w:szCs w:val="18"/>
          <w:rtl w:val="0"/>
        </w:rPr>
        <w:t xml:space="preserve">(</w:t>
      </w: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Rozwiązania proekologiczne dotyczą wprowadzenia przez </w:t>
      </w:r>
      <w:r w:rsidDel="00000000" w:rsidR="00000000" w:rsidRPr="00000000">
        <w:rPr>
          <w:rFonts w:ascii="Arial" w:cs="Arial" w:eastAsia="Arial" w:hAnsi="Arial"/>
          <w:i w:val="1"/>
          <w:iCs w:val="1"/>
          <w:sz w:val="16"/>
          <w:szCs w:val="16"/>
          <w:rtl w:val="0"/>
        </w:rPr>
        <w:t xml:space="preserve">Wykonawcę elektronicznego obiegu dokumentów w procesie realizacji zamówienia, w tym dostarczenia elektronicznych wersji instrukcji obsługi, elektronicznych faktur)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Zaznacz właściwe</w:t>
      </w:r>
    </w:p>
    <w:tbl>
      <w:tblPr>
        <w:tblStyle w:val="Table4"/>
        <w:tblW w:w="91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5"/>
        <w:gridCol w:w="2085"/>
        <w:gridCol w:w="540"/>
        <w:gridCol w:w="5970"/>
        <w:tblGridChange w:id="0">
          <w:tblGrid>
            <w:gridCol w:w="585"/>
            <w:gridCol w:w="2085"/>
            <w:gridCol w:w="540"/>
            <w:gridCol w:w="5970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NIE</w:t>
            </w:r>
          </w:p>
        </w:tc>
      </w:tr>
    </w:tbl>
    <w:p w:rsidR="00000000" w:rsidDel="00000000" w:rsidP="00000000" w:rsidRDefault="00000000" w:rsidRPr="00000000" w14:paraId="00000038">
      <w:pPr>
        <w:widowControl w:val="0"/>
        <w:spacing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Niniejszym oświadczam, że: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360" w:hanging="360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zapoznałem(liśmy) się z treścią zapytania ofertowego przed złożeniem niniejszej oferty i uznajemy się za związanych w niej zasadami postępowania;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oferowane urządzenie nie jest prototypem i pochodzić z produkcji seryjnej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gwarantuję(emy) wykonanie całości niniejszego zamówienia zgodnie z treścią zapytania ofertowego, wyjaśnień oraz jej modyfikacji;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niniejsza oferta w pełni spełnia wymagania zawarte w zapytaniu ofertowym;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niniejsza oferta jest ważna przez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30 dni</w:t>
      </w:r>
      <w:r w:rsidDel="00000000" w:rsidR="00000000" w:rsidRPr="00000000">
        <w:rPr>
          <w:rFonts w:ascii="Arial" w:cs="Arial" w:eastAsia="Arial" w:hAnsi="Arial"/>
          <w:rtl w:val="0"/>
        </w:rPr>
        <w:t xml:space="preserve">, licząc od dnia w którym upłynął termin składania ofert;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sprzęt będzie fabrycznie nowy;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posiadamy uprawnienia do wykonywania określonej działalności lub czynności;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Znajdujemy się sytuacji ekonomicznej i finansowej zapewniającej wykonanie zamówienia;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26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Zobowiązuję(my) się zawrzeć umowę (w razie wybrania oferty za najkorzystniejszą) w miejscu i terminie jakie zostaną wskazane przez Zamawiającego;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Oświadczam, że wraz z Zamawiającym nie jesteśmy podmiotami powiązanymi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2"/>
        </w:numPr>
        <w:tabs>
          <w:tab w:val="left" w:leader="none" w:pos="749"/>
          <w:tab w:val="left" w:leader="none" w:pos="751"/>
        </w:tabs>
        <w:spacing w:line="276" w:lineRule="auto"/>
        <w:ind w:left="720" w:right="68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2"/>
        </w:numPr>
        <w:tabs>
          <w:tab w:val="left" w:leader="none" w:pos="749"/>
          <w:tab w:val="left" w:leader="none" w:pos="751"/>
        </w:tabs>
        <w:spacing w:line="276" w:lineRule="auto"/>
        <w:ind w:left="720" w:right="68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2"/>
        </w:numPr>
        <w:tabs>
          <w:tab w:val="left" w:leader="none" w:pos="749"/>
          <w:tab w:val="left" w:leader="none" w:pos="751"/>
        </w:tabs>
        <w:spacing w:line="276" w:lineRule="auto"/>
        <w:ind w:left="720" w:right="68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B">
      <w:pPr>
        <w:ind w:right="46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że: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ind w:left="720" w:right="46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Del="00000000" w:rsidR="00000000" w:rsidRPr="00000000">
        <w:rPr>
          <w:rFonts w:ascii="Arial" w:cs="Arial" w:eastAsia="Arial" w:hAnsi="Arial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ind w:left="720" w:right="46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Del="00000000" w:rsidR="00000000" w:rsidRPr="00000000">
        <w:rPr>
          <w:rFonts w:ascii="Arial" w:cs="Arial" w:eastAsia="Arial" w:hAnsi="Arial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80" w:hanging="48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426" w:firstLine="708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ZGODA NA PRZETWARZANIE DANYCH OSOBOWYCH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426" w:firstLine="708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że wyrażam zgodę na przetwarzanie moich danych osobowych, wskazanych w złożonych przeze mnie dokumentach związanych z udziałem w postępowaniu o udzielenie zamówienia na zakres wskazany w zapytaniu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w tym w ofercie, w celach związanych z przeprowadzeniem procedury wyboru wykonawcy.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282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Jestem świadomy/-a, że w dowolnym momencie zgoda może być przeze mnie wycofana, nie wpływa to jednak na zgodność z prawem przetwarzania, którego dokonano na podstawie zgody przed jej cofnięciem.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426" w:firstLine="708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………………………………..……… dnia …………………. r.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…………………………………………………………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jc w:val="righ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Podpis wraz z pieczęcią osoby uprawnionej do </w:t>
      </w:r>
    </w:p>
    <w:p w:rsidR="00000000" w:rsidDel="00000000" w:rsidP="00000000" w:rsidRDefault="00000000" w:rsidRPr="00000000" w14:paraId="0000005F">
      <w:pPr>
        <w:jc w:val="righ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reprezentowania Wykonawcy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even"/>
      <w:pgSz w:h="16840" w:w="11907" w:orient="portrait"/>
      <w:pgMar w:bottom="1418" w:top="1418" w:left="1418" w:right="124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Calibri"/>
  <w:font w:name="Trebuchet M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Arial" w:cs="Arial" w:eastAsia="Arial" w:hAnsi="Arial"/>
        <w:color w:val="000000"/>
      </w:rPr>
    </w:pPr>
    <w:r w:rsidDel="00000000" w:rsidR="00000000" w:rsidRPr="00000000">
      <w:rPr>
        <w:rFonts w:ascii="Arial" w:cs="Arial" w:eastAsia="Arial" w:hAnsi="Arial"/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rebuchet MS" w:cs="Trebuchet MS" w:eastAsia="Trebuchet MS" w:hAnsi="Trebuchet MS"/>
        <w:color w:val="000000"/>
        <w:sz w:val="16"/>
        <w:szCs w:val="16"/>
        <w:u w:val="singl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18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obywateli rosyjskich lub osób fizycznych lub prawnych, podmiotów lub organów z siedzibą w Rosji;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18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osób prawnych, podmiotów lub organów, do których prawa własności bezpośrednio lub pośrednio w ponad 50% należą do podmiotu, o którym mowa w lit. a) niniejszego ustępu; lub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18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osób fizycznych lub prawnych, podmiotów lub organów działających w imieniu lub pod kierunkiem podmiotu, o którym mowa w lit. a) lub b) niniejszego ustępu,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w tym podwykonawców, dostawców lub podmiotów, na których zdolności polega się w rozumieniu dyrektyw w sprawie zamówień publicznych, w przypadku gdy przypada na nich ponad 10% wartości zamówienia.</w:t>
      </w:r>
    </w:p>
  </w:footnote>
  <w:footnote w:id="1">
    <w:p w:rsidR="00000000" w:rsidDel="00000000" w:rsidP="00000000" w:rsidRDefault="00000000" w:rsidRPr="00000000" w14:paraId="00000066">
      <w:pPr>
        <w:jc w:val="both"/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Zgodnie z treścią art. 7 ust. 1 ustawy z dnia 13 kwietnia 2022 r. </w:t>
      </w:r>
      <w:r w:rsidDel="00000000" w:rsidR="00000000" w:rsidRPr="00000000">
        <w:rPr>
          <w:i w:val="1"/>
          <w:iCs w:val="1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</w:t>
      </w:r>
      <w:r w:rsidDel="00000000" w:rsidR="00000000" w:rsidRPr="00000000">
        <w:rPr>
          <w:sz w:val="16"/>
          <w:szCs w:val="16"/>
          <w:rtl w:val="0"/>
        </w:rPr>
        <w:t xml:space="preserve">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18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18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wykonawcę oraz uczestnika konkursu, którego beneficjentem rzeczywistym w rozumieniu ustawy z dnia 1 marca 2018 r. </w:t>
        <w:br w:type="textWrapping"/>
        <w:t xml:space="preserve">o przeciwdziałaniu praniu pieniędzy oraz finansowaniu terroryzmu (Dz. U. z 2022 r. poz. 593 i 655) jest osoba wymieniona </w:t>
        <w:br w:type="textWrapping"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18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  <w:br w:type="textWrapping"/>
        <w:t xml:space="preserve">w rozporządzeniu 765/2006 i rozporządzeniu 269/2014 albo wpisany na listę lub będący taką jednostką dominującą od dnia </w:t>
        <w:br w:type="textWrapping"/>
        <w:t xml:space="preserve"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widowControl w:val="0"/>
      <w:tabs>
        <w:tab w:val="center" w:leader="none" w:pos="4536"/>
        <w:tab w:val="right" w:leader="none" w:pos="9072"/>
      </w:tabs>
      <w:rPr>
        <w:rFonts w:ascii="Trebuchet MS" w:cs="Trebuchet MS" w:eastAsia="Trebuchet MS" w:hAnsi="Trebuchet MS"/>
        <w:color w:val="000000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Arial" w:cs="Arial" w:eastAsia="Arial" w:hAnsi="Arial"/>
        <w:color w:val="000000"/>
        <w:sz w:val="16"/>
        <w:szCs w:val="16"/>
        <w:u w:val="single"/>
      </w:rPr>
    </w:pPr>
    <w:r w:rsidDel="00000000" w:rsidR="00000000" w:rsidRPr="00000000">
      <w:rPr>
        <w:rFonts w:ascii="Arial" w:cs="Arial" w:eastAsia="Arial" w:hAnsi="Arial"/>
        <w:sz w:val="16"/>
        <w:szCs w:val="16"/>
        <w:u w:val="single"/>
      </w:rPr>
      <w:drawing>
        <wp:inline distB="114300" distT="114300" distL="114300" distR="114300">
          <wp:extent cx="5867725" cy="5969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67725" cy="596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  <w:sz w:val="16"/>
        <w:szCs w:val="16"/>
        <w:u w:val="single"/>
      </w:rPr>
    </w:pPr>
    <w:bookmarkStart w:colFirst="0" w:colLast="0" w:name="_heading=h.1fob9te" w:id="2"/>
    <w:bookmarkEnd w:id="2"/>
    <w:r w:rsidDel="00000000" w:rsidR="00000000" w:rsidRPr="00000000">
      <w:rPr>
        <w:rFonts w:ascii="Arial" w:cs="Arial" w:eastAsia="Arial" w:hAnsi="Arial"/>
        <w:color w:val="000000"/>
        <w:sz w:val="16"/>
        <w:szCs w:val="16"/>
        <w:u w:val="single"/>
        <w:rtl w:val="0"/>
      </w:rPr>
      <w:tab/>
      <w:tab/>
    </w:r>
    <w:r w:rsidDel="00000000" w:rsidR="00000000" w:rsidRPr="00000000">
      <w:rPr>
        <w:color w:val="000000"/>
        <w:sz w:val="16"/>
        <w:szCs w:val="16"/>
        <w:u w:val="single"/>
        <w:rtl w:val="0"/>
      </w:rPr>
      <w:t xml:space="preserve">.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Arial" w:cs="Arial" w:eastAsia="Arial" w:hAnsi="Arial"/>
        <w:color w:val="000000"/>
        <w:sz w:val="14"/>
        <w:szCs w:val="14"/>
      </w:rPr>
    </w:pP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SIWZ: przetarg nieograniczony o wartości równej lub powyżej 5.150.000 euro</w:t>
    </w:r>
  </w:p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Arial" w:cs="Arial" w:eastAsia="Arial" w:hAnsi="Arial"/>
        <w:color w:val="000000"/>
        <w:sz w:val="14"/>
        <w:szCs w:val="14"/>
      </w:rPr>
    </w:pPr>
    <w:r w:rsidDel="00000000" w:rsidR="00000000" w:rsidRPr="00000000">
      <w:rPr>
        <w:rFonts w:ascii="Arial" w:cs="Arial" w:eastAsia="Arial" w:hAnsi="Arial"/>
        <w:color w:val="000000"/>
        <w:sz w:val="14"/>
        <w:szCs w:val="14"/>
        <w:rtl w:val="0"/>
      </w:rPr>
      <w:t xml:space="preserve">nr sprawy: AP.341 -  ......./…</w:t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  <w:sz w:val="16"/>
        <w:szCs w:val="16"/>
        <w:u w:val="single"/>
      </w:rPr>
    </w:pPr>
    <w:r w:rsidDel="00000000" w:rsidR="00000000" w:rsidRPr="00000000">
      <w:rPr>
        <w:rFonts w:ascii="Arial" w:cs="Arial" w:eastAsia="Arial" w:hAnsi="Arial"/>
        <w:color w:val="000000"/>
        <w:sz w:val="16"/>
        <w:szCs w:val="16"/>
        <w:u w:val="single"/>
        <w:rtl w:val="0"/>
      </w:rPr>
      <w:tab/>
      <w:tab/>
    </w:r>
    <w:r w:rsidDel="00000000" w:rsidR="00000000" w:rsidRPr="00000000">
      <w:rPr>
        <w:color w:val="000000"/>
        <w:sz w:val="16"/>
        <w:szCs w:val="16"/>
        <w:u w:val="single"/>
        <w:rtl w:val="0"/>
      </w:rPr>
      <w:tab/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0" w:hanging="360"/>
      </w:pPr>
      <w:rPr/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1"/>
        <w:bCs w:val="1"/>
      </w:rPr>
    </w:lvl>
    <w:lvl w:ilvl="1">
      <w:start w:val="0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decimal"/>
      <w:lvlText w:val="%3."/>
      <w:lvlJc w:val="left"/>
      <w:pPr>
        <w:ind w:left="19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pageBreakBefore w:val="1"/>
      <w:spacing w:after="240" w:before="120" w:line="360" w:lineRule="auto"/>
      <w:ind w:left="432" w:hanging="432"/>
    </w:pPr>
    <w:rPr>
      <w:rFonts w:ascii="Arial" w:cs="Arial" w:eastAsia="Arial" w:hAnsi="Arial"/>
      <w:b w:val="1"/>
      <w:bCs w:val="1"/>
      <w:smallCaps w:val="1"/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ind w:firstLine="851"/>
      <w:jc w:val="both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spacing w:after="120" w:before="160" w:lineRule="auto"/>
      <w:ind w:left="1859" w:hanging="1008"/>
    </w:pPr>
    <w:rPr>
      <w:rFonts w:ascii="Arial" w:cs="Arial" w:eastAsia="Arial" w:hAnsi="Arial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rFonts w:ascii="Arial" w:cs="Arial" w:eastAsia="Arial" w:hAnsi="Arial"/>
      <w:i w:val="1"/>
      <w:iCs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ela-Siatka">
    <w:name w:val="Table Grid"/>
    <w:basedOn w:val="Standardowy"/>
    <w:uiPriority w:val="39"/>
    <w:rsid w:val="00E275F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4C093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C0939"/>
  </w:style>
  <w:style w:type="paragraph" w:styleId="Stopka">
    <w:name w:val="footer"/>
    <w:basedOn w:val="Normalny"/>
    <w:link w:val="StopkaZnak"/>
    <w:uiPriority w:val="99"/>
    <w:unhideWhenUsed w:val="1"/>
    <w:rsid w:val="004C093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C0939"/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M7X+tz3walWcFt13hvpm93xM1A==">CgMxLjAyCGguZ2pkZ3hzMgloLjMwajB6bGwyCWguMWZvYjl0ZTgAciExbDlqa2VNbEczRktPcmY5c3d5WVEwMjBOenpkXzF0djE=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2024-10-23T08:37:00Z</dcterms:created>
  <dc:creator>Michal Rusin</dc:creator>
</cp:coreProperties>
</file>